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AE" w:rsidRPr="00A835AE" w:rsidRDefault="00A835AE" w:rsidP="007C411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835AE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СОВЕТ</w:t>
      </w:r>
    </w:p>
    <w:p w:rsidR="00A835AE" w:rsidRPr="00A835AE" w:rsidRDefault="00A835AE" w:rsidP="007C411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A835AE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A835AE" w:rsidRPr="00A835AE" w:rsidRDefault="00A835AE" w:rsidP="007C411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A835AE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A835AE" w:rsidRPr="00A835AE" w:rsidRDefault="00A835AE" w:rsidP="007C4117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A835AE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A835AE" w:rsidRPr="00A835AE" w:rsidRDefault="00A835AE" w:rsidP="007C4117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A835AE" w:rsidRPr="00A835AE" w:rsidRDefault="00A835AE" w:rsidP="007C4117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A835AE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РЕШЕНИЕ</w:t>
      </w:r>
    </w:p>
    <w:p w:rsidR="00A835AE" w:rsidRPr="00A835AE" w:rsidRDefault="00A835AE" w:rsidP="007C411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A835AE" w:rsidRPr="00A835AE" w:rsidRDefault="00A159A5" w:rsidP="007C411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от 19.12.2022г.      № 01/18                                                                     </w:t>
      </w:r>
      <w:r w:rsidR="00A835AE" w:rsidRPr="00A835AE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с. Лесное</w:t>
      </w:r>
    </w:p>
    <w:p w:rsidR="00A835AE" w:rsidRPr="00A835AE" w:rsidRDefault="00A835AE" w:rsidP="007C411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A835AE" w:rsidRPr="00A835AE" w:rsidRDefault="00A835AE" w:rsidP="007C411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A835AE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« О бюджете  Лесновского </w:t>
      </w: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A835AE" w:rsidRPr="00A835AE" w:rsidRDefault="00A835AE" w:rsidP="007C411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A835AE" w:rsidRPr="00A835AE" w:rsidRDefault="00A835AE" w:rsidP="007C411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на 2023 год и плановый период 2024 и 2025 годов» </w:t>
      </w:r>
    </w:p>
    <w:p w:rsidR="00A835AE" w:rsidRPr="00A835AE" w:rsidRDefault="00A835AE" w:rsidP="007C411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</w:p>
    <w:p w:rsidR="00A835AE" w:rsidRPr="00B56932" w:rsidRDefault="00A835AE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На основании Устава Лесновского муниципального образования Балашовского муниципального района Саратовской области,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A835AE" w:rsidRPr="00B56932" w:rsidRDefault="00A835AE" w:rsidP="007C4117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A835AE" w:rsidRPr="00B56932" w:rsidRDefault="00A835AE" w:rsidP="007C411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1. 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B56932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2023 год</w:t>
      </w: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:</w:t>
      </w:r>
    </w:p>
    <w:p w:rsidR="00A835AE" w:rsidRPr="00B56932" w:rsidRDefault="00A835AE" w:rsidP="007C411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="00B56932" w:rsidRPr="00B56932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6839,4</w:t>
      </w: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рублей;</w:t>
      </w:r>
    </w:p>
    <w:p w:rsidR="00A835AE" w:rsidRPr="00B56932" w:rsidRDefault="00A835AE" w:rsidP="007C411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="00B56932" w:rsidRPr="00B56932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6839,4</w:t>
      </w: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рублей.</w:t>
      </w:r>
    </w:p>
    <w:p w:rsidR="00A835AE" w:rsidRPr="00B56932" w:rsidRDefault="00A835AE" w:rsidP="007C411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A835AE" w:rsidRPr="00B56932" w:rsidRDefault="00A835AE" w:rsidP="007C411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образования по состоянию на 1 января 2024 года в размере  0 тыс. рублей, в том числе верхний предел долга по муниципальным гарантиям 0 тыс. рублей.</w:t>
      </w:r>
    </w:p>
    <w:p w:rsidR="00A835AE" w:rsidRPr="00B56932" w:rsidRDefault="00A835AE" w:rsidP="007C4117">
      <w:pPr>
        <w:tabs>
          <w:tab w:val="left" w:pos="9781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2. </w:t>
      </w: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основные характеристики бюджета Лесновского муниципального образования на 2024 год и 2025 год:</w:t>
      </w:r>
    </w:p>
    <w:p w:rsidR="00A835AE" w:rsidRPr="00B56932" w:rsidRDefault="00A835AE" w:rsidP="007C4117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общий объем доходов бюджета Лесновского муниципального образования на 2024 год в сумме </w:t>
      </w:r>
      <w:r w:rsidR="00B56932"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4381,8</w:t>
      </w: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на 2025 год в сумме </w:t>
      </w:r>
      <w:r w:rsidR="00B56932"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4526,1</w:t>
      </w: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A835AE" w:rsidRPr="00B56932" w:rsidRDefault="00A835AE" w:rsidP="007C4117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общий объем расходов бюджета Лесновского муниципального образования на 2024 год в сумме </w:t>
      </w:r>
      <w:r w:rsidR="00DC15F9">
        <w:rPr>
          <w:rFonts w:ascii="PT Astra Serif" w:eastAsia="Times New Roman" w:hAnsi="PT Astra Serif" w:cs="Times New Roman"/>
          <w:sz w:val="28"/>
          <w:szCs w:val="28"/>
          <w:lang w:eastAsia="ru-RU"/>
        </w:rPr>
        <w:t>4381,8</w:t>
      </w: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108,5 тыс. рублей, на 2025 год в сумме </w:t>
      </w:r>
      <w:r w:rsidR="00DC15F9">
        <w:rPr>
          <w:rFonts w:ascii="PT Astra Serif" w:eastAsia="Times New Roman" w:hAnsi="PT Astra Serif" w:cs="Times New Roman"/>
          <w:sz w:val="28"/>
          <w:szCs w:val="28"/>
          <w:lang w:eastAsia="ru-RU"/>
        </w:rPr>
        <w:t>4526,1</w:t>
      </w: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222,0 тыс. рублей;</w:t>
      </w:r>
    </w:p>
    <w:p w:rsidR="00A835AE" w:rsidRPr="00B56932" w:rsidRDefault="00A835AE" w:rsidP="007C4117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3) дефицит бюджета на 2024 год в сумме 0 тыс. рублей и на 2025 год в сумме 0 тыс. рублей.</w:t>
      </w:r>
    </w:p>
    <w:p w:rsidR="00A835AE" w:rsidRPr="00B56932" w:rsidRDefault="00A835AE" w:rsidP="007C4117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 0 тыс. рублей.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образованияБалашовского муниципального района Саратовской области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Pr="00B56932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на 2023 год и плановый период 2024 и 2025 годов </w:t>
      </w: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A835AE" w:rsidRPr="00B56932" w:rsidRDefault="00A835AE" w:rsidP="007C4117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Статья 3. Бюджетные ассигнования бюджета  Лесновского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A835AE" w:rsidRPr="00B56932" w:rsidRDefault="00A835AE" w:rsidP="007C4117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на 2023 год</w:t>
      </w:r>
      <w:r w:rsidRPr="00B569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плановый период 2024 и 2025 годов:</w:t>
      </w:r>
    </w:p>
    <w:p w:rsidR="00A835AE" w:rsidRPr="00B56932" w:rsidRDefault="00A835AE" w:rsidP="007C4117">
      <w:pPr>
        <w:numPr>
          <w:ilvl w:val="0"/>
          <w:numId w:val="1"/>
        </w:numPr>
        <w:tabs>
          <w:tab w:val="left" w:pos="1305"/>
          <w:tab w:val="left" w:pos="978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бюджетных ассигнований дорожного фонда</w:t>
      </w:r>
    </w:p>
    <w:p w:rsidR="00A835AE" w:rsidRPr="00B56932" w:rsidRDefault="00A835AE" w:rsidP="007C4117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2023 год в сумме 4234,0 тыс. рублей;</w:t>
      </w:r>
    </w:p>
    <w:p w:rsidR="00A835AE" w:rsidRPr="00B56932" w:rsidRDefault="00A835AE" w:rsidP="007C4117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2024 год в сумме 1701,4 тыс. рублей;</w:t>
      </w:r>
    </w:p>
    <w:p w:rsidR="00A835AE" w:rsidRPr="00B56932" w:rsidRDefault="00A835AE" w:rsidP="007C4117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2025 год в сумме 1769,5 тыс. рублей;</w:t>
      </w:r>
    </w:p>
    <w:p w:rsidR="00A835AE" w:rsidRPr="00B56932" w:rsidRDefault="00A835AE" w:rsidP="007C4117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- ведомственную структуру расходов бюджета Лесновского муниципального образования на 2023 год и плановый период 2024 и 2025 годов согласно приложению № 2 к настоящему Решению;</w:t>
      </w:r>
    </w:p>
    <w:p w:rsidR="00A835AE" w:rsidRPr="00B56932" w:rsidRDefault="00A835AE" w:rsidP="007C4117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- распределение бюджетных ассигнований бюджета Лесновского муниципального образования на 2023 год и плановый период 2024 и 2025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A835AE" w:rsidRPr="00B56932" w:rsidRDefault="00A835AE" w:rsidP="007C4117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56932">
        <w:rPr>
          <w:rFonts w:ascii="PT Astra Serif" w:eastAsia="Times New Roman" w:hAnsi="PT Astra Serif" w:cs="Times New Roman"/>
          <w:sz w:val="28"/>
          <w:szCs w:val="28"/>
          <w:lang w:eastAsia="ru-RU"/>
        </w:rPr>
        <w:t>- распределение бюджетных ассигнований по целевым статьям (муниципальным программам Лесновского муниципального образования и непрограммным направлениям деятельности), группам и подгруппам видов расходов классификации расходов бюджета Лесновского муниципального на 2023 год и плановый период 2024 и 2025 годов согласно приложению № 4 к настоящему Решению.</w:t>
      </w:r>
    </w:p>
    <w:p w:rsidR="00A835AE" w:rsidRPr="00B56932" w:rsidRDefault="00A835AE" w:rsidP="007C4117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4. Особенности администрирования доходов бюджета Лесноского муниципального образования Балашовского муниципального района Саратовской области </w:t>
      </w:r>
      <w:r w:rsidRPr="00B5693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A835AE" w:rsidRPr="00B56932" w:rsidRDefault="00A835AE" w:rsidP="007C4117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lastRenderedPageBreak/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5</w:t>
      </w:r>
    </w:p>
    <w:p w:rsidR="00E06619" w:rsidRPr="0092418F" w:rsidRDefault="00E06619" w:rsidP="00E06619">
      <w:pPr>
        <w:pStyle w:val="2"/>
        <w:ind w:firstLine="851"/>
        <w:rPr>
          <w:rFonts w:ascii="PT Astra Serif" w:hAnsi="PT Astra Serif"/>
          <w:b/>
          <w:bCs/>
          <w:szCs w:val="28"/>
        </w:rPr>
      </w:pPr>
      <w:r w:rsidRPr="0092418F">
        <w:rPr>
          <w:rFonts w:ascii="PT Astra Serif" w:hAnsi="PT Astra Serif"/>
        </w:rPr>
        <w:t>Настоящее Решение вступает в силу с 1 января 202</w:t>
      </w:r>
      <w:r>
        <w:rPr>
          <w:rFonts w:ascii="PT Astra Serif" w:hAnsi="PT Astra Serif"/>
        </w:rPr>
        <w:t>3</w:t>
      </w:r>
      <w:r w:rsidRPr="0092418F">
        <w:rPr>
          <w:rFonts w:ascii="PT Astra Serif" w:hAnsi="PT Astra Serif"/>
        </w:rPr>
        <w:t xml:space="preserve"> года и подлежит официальному опубликованию (обнародованию). 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B56932" w:rsidRPr="00B56932" w:rsidRDefault="00B56932" w:rsidP="007C4117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A835AE" w:rsidRPr="00B56932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</w:t>
      </w:r>
      <w:r w:rsidR="00F202B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</w:t>
      </w:r>
      <w:r w:rsidRPr="00B5693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Е.Г. Попова</w:t>
      </w:r>
    </w:p>
    <w:p w:rsidR="00A835AE" w:rsidRPr="00B56932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B56932" w:rsidRDefault="00B56932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F651E3" w:rsidRDefault="00F651E3" w:rsidP="007C4117">
      <w:pPr>
        <w:spacing w:after="0" w:line="240" w:lineRule="auto"/>
        <w:ind w:left="3402"/>
        <w:jc w:val="right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705CA4" w:rsidRDefault="00705CA4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651E3" w:rsidRDefault="00F651E3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835AE" w:rsidRPr="00DF13F5" w:rsidRDefault="00A835AE" w:rsidP="00DF13F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1</w:t>
      </w:r>
      <w:r w:rsid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>к Решению Совета депутатов</w:t>
      </w:r>
    </w:p>
    <w:p w:rsidR="00A835AE" w:rsidRPr="00DF13F5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>Лесновского муниципального образования</w:t>
      </w:r>
    </w:p>
    <w:p w:rsidR="00A835AE" w:rsidRPr="00DF13F5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Балашовского муниципального района </w:t>
      </w:r>
    </w:p>
    <w:p w:rsidR="00A835AE" w:rsidRPr="00DF13F5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Саратовской области №  </w:t>
      </w:r>
      <w:r w:rsidR="0002674D"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>01/18 от 19.12.2022</w:t>
      </w: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года</w:t>
      </w:r>
    </w:p>
    <w:p w:rsidR="00DF13F5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«О бюджете Лесновского муниципального образования Балашовского муниципального района Саратовской области на 2023 год </w:t>
      </w:r>
    </w:p>
    <w:p w:rsidR="00A835AE" w:rsidRPr="00DF13F5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F13F5">
        <w:rPr>
          <w:rFonts w:ascii="PT Astra Serif" w:eastAsia="Times New Roman" w:hAnsi="PT Astra Serif" w:cs="Times New Roman"/>
          <w:sz w:val="20"/>
          <w:szCs w:val="20"/>
          <w:lang w:eastAsia="ru-RU"/>
        </w:rPr>
        <w:t>и плановый период 2024 и 2025 годов»</w:t>
      </w:r>
    </w:p>
    <w:p w:rsidR="00A835AE" w:rsidRPr="00DF13F5" w:rsidRDefault="00A835AE" w:rsidP="007C4117">
      <w:pPr>
        <w:spacing w:after="0" w:line="240" w:lineRule="auto"/>
        <w:ind w:left="3402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A835AE" w:rsidRPr="00732F18" w:rsidRDefault="00A835AE" w:rsidP="007C411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32F18" w:rsidRDefault="00A835AE" w:rsidP="007C4117">
      <w:pPr>
        <w:tabs>
          <w:tab w:val="left" w:pos="97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32F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Безвозмездные поступления в бюджет </w:t>
      </w:r>
    </w:p>
    <w:p w:rsidR="0002674D" w:rsidRPr="00732F18" w:rsidRDefault="00A835AE" w:rsidP="007C4117">
      <w:pPr>
        <w:tabs>
          <w:tab w:val="left" w:pos="97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32F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 муниципального образования</w:t>
      </w:r>
    </w:p>
    <w:p w:rsidR="00A835AE" w:rsidRPr="00732F18" w:rsidRDefault="00A835AE" w:rsidP="007C4117">
      <w:pPr>
        <w:tabs>
          <w:tab w:val="left" w:pos="97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32F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2023 год и плановый период 2024 и 2025 годов </w:t>
      </w:r>
    </w:p>
    <w:p w:rsidR="00A835AE" w:rsidRPr="00A835AE" w:rsidRDefault="0002674D" w:rsidP="007C4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75"/>
        <w:gridCol w:w="3300"/>
        <w:gridCol w:w="1214"/>
        <w:gridCol w:w="1214"/>
        <w:gridCol w:w="1212"/>
      </w:tblGrid>
      <w:tr w:rsidR="00A835AE" w:rsidRPr="00A835AE" w:rsidTr="00A835AE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835AE" w:rsidRPr="00A835AE" w:rsidRDefault="00A835AE" w:rsidP="007C411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835AE" w:rsidRPr="00A835AE" w:rsidRDefault="00A835AE" w:rsidP="007C411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A835AE" w:rsidRPr="00A835AE" w:rsidRDefault="00A835AE" w:rsidP="007C411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A835AE" w:rsidRPr="00A835AE" w:rsidTr="00A835AE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35AE" w:rsidRPr="00A835AE" w:rsidTr="00A835AE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02674D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02674D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02674D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A835AE" w:rsidRPr="00A835AE" w:rsidTr="00A835AE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2 648,3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A835AE" w:rsidRPr="00A835AE" w:rsidTr="00A835AE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A835AE" w:rsidRPr="00A835AE" w:rsidTr="00A835AE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35AE" w:rsidRPr="00A835AE" w:rsidTr="00A835AE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35AE" w:rsidRPr="00A835AE" w:rsidRDefault="00A835AE" w:rsidP="007C411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02674D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02674D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E" w:rsidRPr="00A835AE" w:rsidRDefault="0002674D" w:rsidP="007C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</w:tbl>
    <w:p w:rsidR="00A835AE" w:rsidRPr="00A835AE" w:rsidRDefault="00A835AE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F651E3" w:rsidRDefault="00F651E3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705CA4" w:rsidRDefault="00705CA4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963F4D" w:rsidRDefault="00963F4D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963F4D" w:rsidRDefault="00963F4D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732F18" w:rsidRDefault="00732F18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A835AE" w:rsidRPr="00963F4D" w:rsidRDefault="00A835AE" w:rsidP="00963F4D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lastRenderedPageBreak/>
        <w:t>Приложение № 2</w:t>
      </w:r>
      <w:r w:rsidR="00963F4D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</w:t>
      </w:r>
      <w:r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>к Решению Совета депутатов</w:t>
      </w:r>
    </w:p>
    <w:p w:rsidR="00A835AE" w:rsidRPr="00963F4D" w:rsidRDefault="00A835AE" w:rsidP="007C4117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Лесновского муниципального образования </w:t>
      </w:r>
    </w:p>
    <w:p w:rsidR="00A835AE" w:rsidRPr="00963F4D" w:rsidRDefault="00A835AE" w:rsidP="007C4117">
      <w:pPr>
        <w:tabs>
          <w:tab w:val="left" w:pos="708"/>
          <w:tab w:val="center" w:pos="4677"/>
          <w:tab w:val="right" w:pos="9355"/>
        </w:tabs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Балашовского муниципального района </w:t>
      </w:r>
    </w:p>
    <w:p w:rsidR="00A835AE" w:rsidRPr="00963F4D" w:rsidRDefault="00A835AE" w:rsidP="007C4117">
      <w:pPr>
        <w:overflowPunct w:val="0"/>
        <w:autoSpaceDE w:val="0"/>
        <w:autoSpaceDN w:val="0"/>
        <w:adjustRightInd w:val="0"/>
        <w:spacing w:after="0" w:line="240" w:lineRule="auto"/>
        <w:ind w:left="3119"/>
        <w:jc w:val="right"/>
        <w:textAlignment w:val="baseline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Саратовской области №  </w:t>
      </w:r>
      <w:r w:rsidR="0002674D"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01/18 от 19.12.2022 </w:t>
      </w:r>
      <w:r w:rsidRPr="00963F4D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года</w:t>
      </w:r>
    </w:p>
    <w:p w:rsidR="00963F4D" w:rsidRDefault="00A835AE" w:rsidP="007C4117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«О бюджете Лесновского муниципального образования </w:t>
      </w:r>
    </w:p>
    <w:p w:rsidR="00963F4D" w:rsidRDefault="00A835AE" w:rsidP="007C4117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Балашовского муниципального района </w:t>
      </w:r>
    </w:p>
    <w:p w:rsidR="00963F4D" w:rsidRDefault="00A835AE" w:rsidP="007C4117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Саратовской области на 2023 год </w:t>
      </w:r>
    </w:p>
    <w:p w:rsidR="00A835AE" w:rsidRPr="00963F4D" w:rsidRDefault="00A835AE" w:rsidP="007C4117">
      <w:pPr>
        <w:spacing w:after="0" w:line="240" w:lineRule="auto"/>
        <w:ind w:left="3119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63F4D">
        <w:rPr>
          <w:rFonts w:ascii="PT Astra Serif" w:eastAsia="Times New Roman" w:hAnsi="PT Astra Serif" w:cs="Times New Roman"/>
          <w:sz w:val="20"/>
          <w:szCs w:val="20"/>
          <w:lang w:eastAsia="ru-RU"/>
        </w:rPr>
        <w:t>и плановый период 2024 и 2025 годов»</w:t>
      </w:r>
    </w:p>
    <w:p w:rsidR="00A835AE" w:rsidRPr="00732F18" w:rsidRDefault="00A835AE" w:rsidP="007C411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2674D" w:rsidRPr="00732F18" w:rsidRDefault="00A835AE" w:rsidP="007C4117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32F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Ведомственная структура расходов бюджета Лесновского муниципального образования Балашовского муниципального района Саратовской области</w:t>
      </w:r>
    </w:p>
    <w:p w:rsidR="00A835AE" w:rsidRPr="00732F18" w:rsidRDefault="00A835AE" w:rsidP="007C4117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32F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2023 год и плановый период 2024 и 2025 годов</w:t>
      </w:r>
    </w:p>
    <w:p w:rsidR="00A835AE" w:rsidRPr="00A835AE" w:rsidRDefault="00A835AE" w:rsidP="007C4117">
      <w:pPr>
        <w:spacing w:after="120" w:line="240" w:lineRule="auto"/>
        <w:ind w:left="-284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тыс. руб.</w:t>
      </w:r>
    </w:p>
    <w:tbl>
      <w:tblPr>
        <w:tblW w:w="5000" w:type="pct"/>
        <w:tblInd w:w="-289" w:type="dxa"/>
        <w:tblLook w:val="04A0"/>
      </w:tblPr>
      <w:tblGrid>
        <w:gridCol w:w="2204"/>
        <w:gridCol w:w="577"/>
        <w:gridCol w:w="600"/>
        <w:gridCol w:w="829"/>
        <w:gridCol w:w="1511"/>
        <w:gridCol w:w="1049"/>
        <w:gridCol w:w="981"/>
        <w:gridCol w:w="981"/>
        <w:gridCol w:w="979"/>
      </w:tblGrid>
      <w:tr w:rsidR="0095502A" w:rsidRPr="0095502A" w:rsidTr="004F27B3">
        <w:trPr>
          <w:trHeight w:val="25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6 839,4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4 273,3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4 304,1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2 272,9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2 146,8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2 144,8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A835AE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A835AE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1 273,1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1 270,9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1 270,9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1 267,9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1 337,8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1 337,8 </w:t>
            </w:r>
          </w:p>
        </w:tc>
      </w:tr>
      <w:tr w:rsidR="0095502A" w:rsidRPr="0095502A" w:rsidTr="00A835AE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257,1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257,1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Уплата земельного налога, налога на имущество и транспортного налога органами местного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Расходы на исполнение полномочия по внутреннему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финансовому контролю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160,4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157,4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157,4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"Оформление бесхозяйственного имущества, расположенного на территории  муниципального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субъектов малого и среднего предпринимательства на территории Лесновского МО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A835AE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A835AE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A835AE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276,4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"Водоснабжение"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276,4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226,1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226,1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Муниципальная программа "Коммунальное хозяйство и благоустройство"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Доплаты к пенсии муниципальным служащим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Лесновском муниципальном образовании"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A835AE">
        <w:trPr>
          <w:trHeight w:val="45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6 839,4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4 273,3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4 304,1 </w:t>
            </w:r>
          </w:p>
        </w:tc>
      </w:tr>
    </w:tbl>
    <w:p w:rsidR="00F651E3" w:rsidRDefault="00F651E3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CD0F3D" w:rsidRDefault="00CD0F3D" w:rsidP="007C4117"/>
    <w:p w:rsidR="00A835AE" w:rsidRPr="00CD0F3D" w:rsidRDefault="00A835AE" w:rsidP="00CD0F3D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D0F3D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Приложение № 3</w:t>
      </w:r>
      <w:r w:rsidR="00CD0F3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CD0F3D">
        <w:rPr>
          <w:rFonts w:ascii="PT Astra Serif" w:eastAsia="Times New Roman" w:hAnsi="PT Astra Serif" w:cs="Times New Roman"/>
          <w:sz w:val="20"/>
          <w:szCs w:val="20"/>
          <w:lang w:eastAsia="ru-RU"/>
        </w:rPr>
        <w:t>к Решению Совета депутатов</w:t>
      </w:r>
    </w:p>
    <w:p w:rsidR="00CD0F3D" w:rsidRDefault="00A835AE" w:rsidP="007C4117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D0F3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Лесновского муниципального образования </w:t>
      </w:r>
    </w:p>
    <w:p w:rsidR="00A835AE" w:rsidRPr="00CD0F3D" w:rsidRDefault="00A835AE" w:rsidP="007C4117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D0F3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Балашовского муниципального района </w:t>
      </w:r>
    </w:p>
    <w:p w:rsidR="00A835AE" w:rsidRPr="00CD0F3D" w:rsidRDefault="00A835AE" w:rsidP="007C41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CD0F3D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Саратовской области №  </w:t>
      </w:r>
      <w:r w:rsidR="0002674D" w:rsidRPr="00CD0F3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01/18 от 19.12.2022 </w:t>
      </w:r>
      <w:r w:rsidRPr="00CD0F3D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года</w:t>
      </w:r>
    </w:p>
    <w:p w:rsidR="00A835AE" w:rsidRPr="00CD0F3D" w:rsidRDefault="00A835AE" w:rsidP="007C4117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D0F3D">
        <w:rPr>
          <w:rFonts w:ascii="PT Astra Serif" w:eastAsia="Times New Roman" w:hAnsi="PT Astra Serif" w:cs="Times New Roman"/>
          <w:sz w:val="20"/>
          <w:szCs w:val="20"/>
          <w:lang w:eastAsia="ru-RU"/>
        </w:rPr>
        <w:t>«О бюджете Лесновского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02674D" w:rsidRDefault="0002674D" w:rsidP="007C4117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32F18" w:rsidRPr="00732F18" w:rsidRDefault="00732F18" w:rsidP="00732F1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32F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Лесновского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732F18" w:rsidRPr="00A835AE" w:rsidRDefault="00732F18" w:rsidP="00732F18">
      <w:pPr>
        <w:spacing w:after="0" w:line="240" w:lineRule="auto"/>
        <w:ind w:left="382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5502A" w:rsidRPr="0002674D" w:rsidRDefault="0002674D" w:rsidP="007C4117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2674D">
        <w:rPr>
          <w:rFonts w:ascii="PT Astra Serif" w:hAnsi="PT Astra Serif"/>
          <w:sz w:val="24"/>
          <w:szCs w:val="24"/>
        </w:rPr>
        <w:t xml:space="preserve">тыс. руб. </w:t>
      </w:r>
    </w:p>
    <w:tbl>
      <w:tblPr>
        <w:tblW w:w="5000" w:type="pct"/>
        <w:tblLook w:val="04A0"/>
      </w:tblPr>
      <w:tblGrid>
        <w:gridCol w:w="2350"/>
        <w:gridCol w:w="637"/>
        <w:gridCol w:w="880"/>
        <w:gridCol w:w="1608"/>
        <w:gridCol w:w="1115"/>
        <w:gridCol w:w="1041"/>
        <w:gridCol w:w="1041"/>
        <w:gridCol w:w="1039"/>
      </w:tblGrid>
      <w:tr w:rsidR="0095502A" w:rsidRPr="0095502A" w:rsidTr="0095502A">
        <w:trPr>
          <w:trHeight w:val="25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2 272,9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2 146,8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2 144,8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95502A">
        <w:trPr>
          <w:trHeight w:val="11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95502A" w:rsidRPr="0095502A" w:rsidTr="0095502A">
        <w:trPr>
          <w:trHeight w:val="9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1 273,1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1 270,9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1 270,9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1 340,8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1 267,9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1 337,8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1 337,8 </w:t>
            </w:r>
          </w:p>
        </w:tc>
      </w:tr>
      <w:tr w:rsidR="0095502A" w:rsidRPr="0095502A" w:rsidTr="0095502A">
        <w:trPr>
          <w:trHeight w:val="11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257,1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257,1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Предоставление межбюджетных трансфертов бюджету муниципального района в соответствии с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9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160,4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157,4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157,4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"Оформление бесхозяйственного имущества, расположенного на территории 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субъектов малого и среднего предпринимательства на территории Лесновского МО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95502A">
        <w:trPr>
          <w:trHeight w:val="11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9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9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95502A">
        <w:trPr>
          <w:trHeight w:val="91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95502A">
        <w:trPr>
          <w:trHeight w:val="114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276,4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"Водоснабжение"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276,4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178,0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226,1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178,0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226,1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Содержание мест </w:t>
            </w: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захоронения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25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Лесновском муниципальном образовании"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65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69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95502A" w:rsidRPr="0095502A" w:rsidTr="0095502A">
        <w:trPr>
          <w:trHeight w:val="450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6 839,4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4 273,3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2A" w:rsidRPr="0095502A" w:rsidRDefault="0095502A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5502A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4 304,1 </w:t>
            </w:r>
          </w:p>
        </w:tc>
      </w:tr>
    </w:tbl>
    <w:p w:rsidR="0095502A" w:rsidRDefault="0095502A" w:rsidP="007C4117"/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651E3" w:rsidRDefault="00F651E3" w:rsidP="007C4117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A835AE" w:rsidRPr="00A835AE" w:rsidRDefault="00A835AE" w:rsidP="007C4117">
      <w:pPr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A835AE" w:rsidRPr="00A835AE" w:rsidSect="00505BA5">
          <w:footerReference w:type="default" r:id="rId8"/>
          <w:pgSz w:w="11906" w:h="16838"/>
          <w:pgMar w:top="1134" w:right="851" w:bottom="1134" w:left="1560" w:header="709" w:footer="709" w:gutter="0"/>
          <w:pgNumType w:start="17"/>
          <w:cols w:space="708"/>
          <w:docGrid w:linePitch="360"/>
        </w:sectPr>
      </w:pPr>
    </w:p>
    <w:p w:rsidR="00F651E3" w:rsidRPr="00A41428" w:rsidRDefault="00F651E3" w:rsidP="00A41428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lastRenderedPageBreak/>
        <w:t>Приложение №</w:t>
      </w:r>
      <w:r w:rsid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</w:t>
      </w: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4</w:t>
      </w:r>
      <w:r w:rsid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</w:t>
      </w: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к Решению Совета депутатов</w:t>
      </w:r>
    </w:p>
    <w:p w:rsidR="00F651E3" w:rsidRPr="00A41428" w:rsidRDefault="00F651E3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A41428">
        <w:rPr>
          <w:rFonts w:ascii="PT Astra Serif" w:eastAsia="Times New Roman" w:hAnsi="PT Astra Serif" w:cs="Times New Roman"/>
          <w:sz w:val="20"/>
          <w:szCs w:val="20"/>
          <w:lang w:eastAsia="ru-RU"/>
        </w:rPr>
        <w:t>Лесновского</w:t>
      </w: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муниципального образования </w:t>
      </w:r>
    </w:p>
    <w:p w:rsidR="00F651E3" w:rsidRPr="00A41428" w:rsidRDefault="00F651E3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Балашовского муниципального района </w:t>
      </w:r>
    </w:p>
    <w:p w:rsidR="00F651E3" w:rsidRPr="00A41428" w:rsidRDefault="00F651E3" w:rsidP="00732F18">
      <w:pPr>
        <w:spacing w:after="0" w:line="240" w:lineRule="auto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Саратовской области №  </w:t>
      </w:r>
      <w:r w:rsidR="0002674D" w:rsidRPr="00A41428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01/18 от 19.12.2022 </w:t>
      </w: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года</w:t>
      </w:r>
    </w:p>
    <w:p w:rsidR="00F651E3" w:rsidRPr="00A41428" w:rsidRDefault="00F651E3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«О бюджете </w:t>
      </w:r>
      <w:r w:rsidRPr="00A41428">
        <w:rPr>
          <w:rFonts w:ascii="PT Astra Serif" w:eastAsia="Times New Roman" w:hAnsi="PT Astra Serif" w:cs="Times New Roman"/>
          <w:sz w:val="20"/>
          <w:szCs w:val="20"/>
          <w:lang w:eastAsia="ru-RU"/>
        </w:rPr>
        <w:t>Лесновского</w:t>
      </w:r>
      <w:r w:rsidRPr="00A41428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732F18" w:rsidRPr="00A41428" w:rsidRDefault="00732F18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:rsidR="00732F18" w:rsidRPr="00732F18" w:rsidRDefault="00732F18" w:rsidP="00732F18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32F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Лесновского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Лесновского на 2023 год</w:t>
      </w:r>
      <w:r w:rsidRPr="00732F1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 плановый период 2024 и 2025 годов</w:t>
      </w:r>
    </w:p>
    <w:p w:rsidR="0002674D" w:rsidRPr="00A835AE" w:rsidRDefault="0002674D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F27B3" w:rsidRPr="00F651E3" w:rsidRDefault="00F651E3" w:rsidP="007C411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тыс. руб</w:t>
      </w:r>
    </w:p>
    <w:tbl>
      <w:tblPr>
        <w:tblW w:w="5000" w:type="pct"/>
        <w:tblInd w:w="-431" w:type="dxa"/>
        <w:tblLook w:val="04A0"/>
      </w:tblPr>
      <w:tblGrid>
        <w:gridCol w:w="3696"/>
        <w:gridCol w:w="1516"/>
        <w:gridCol w:w="1051"/>
        <w:gridCol w:w="1346"/>
        <w:gridCol w:w="982"/>
        <w:gridCol w:w="980"/>
      </w:tblGrid>
      <w:tr w:rsidR="004F27B3" w:rsidRPr="004F27B3" w:rsidTr="004F27B3">
        <w:trPr>
          <w:trHeight w:val="300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F27B3" w:rsidRPr="004F27B3" w:rsidTr="004F27B3">
        <w:trPr>
          <w:trHeight w:val="402"/>
        </w:trPr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2 190,7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2 265,8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2 270,0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21 1 00 00000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4F27B3" w:rsidRPr="004F27B3" w:rsidTr="004F27B3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1 386,7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1 461,8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1 466,0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1 267,9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1 337,8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1 337,8 </w:t>
            </w:r>
          </w:p>
        </w:tc>
      </w:tr>
      <w:tr w:rsidR="004F27B3" w:rsidRPr="004F27B3" w:rsidTr="004F27B3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1 005,8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257,1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257,1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325,0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4F27B3" w:rsidRPr="004F27B3" w:rsidTr="004F27B3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115,8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125,2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21,7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226,1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178,0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226,1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242,9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145,0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81,1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97,9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196,0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196,0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154,6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Лесновское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27 2 00 12310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"Оформление бесхозяйственного имущества, расположенного на территории 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57 8 00 00000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57 8 01 М0000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50,3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"Водоснабжение"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4 234,0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4F27B3" w:rsidRPr="004F27B3" w:rsidTr="004F27B3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2 598,0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1 636,0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1 701,4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1 769,5 </w:t>
            </w: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Лесновском муниципальном образовании"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Развитие субъектов малого и среднего предпринимательства на территории Лесновского МО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4F27B3" w:rsidRPr="004F27B3" w:rsidTr="004F27B3">
        <w:trPr>
          <w:trHeight w:val="45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6 839,4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4 273,3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B3" w:rsidRPr="004F27B3" w:rsidRDefault="004F27B3" w:rsidP="007C4117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4F27B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4 304,1 </w:t>
            </w:r>
          </w:p>
        </w:tc>
      </w:tr>
    </w:tbl>
    <w:p w:rsidR="004F27B3" w:rsidRDefault="004F27B3" w:rsidP="007C4117"/>
    <w:sectPr w:rsidR="004F27B3" w:rsidSect="007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1E" w:rsidRDefault="00315D1E" w:rsidP="00F651E3">
      <w:pPr>
        <w:spacing w:after="0" w:line="240" w:lineRule="auto"/>
      </w:pPr>
      <w:r>
        <w:separator/>
      </w:r>
    </w:p>
  </w:endnote>
  <w:endnote w:type="continuationSeparator" w:id="1">
    <w:p w:rsidR="00315D1E" w:rsidRDefault="00315D1E" w:rsidP="00F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AE" w:rsidRDefault="00A835AE">
    <w:pPr>
      <w:pStyle w:val="a5"/>
      <w:jc w:val="right"/>
    </w:pPr>
  </w:p>
  <w:p w:rsidR="00A835AE" w:rsidRDefault="00A835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1E" w:rsidRDefault="00315D1E" w:rsidP="00F651E3">
      <w:pPr>
        <w:spacing w:after="0" w:line="240" w:lineRule="auto"/>
      </w:pPr>
      <w:r>
        <w:separator/>
      </w:r>
    </w:p>
  </w:footnote>
  <w:footnote w:type="continuationSeparator" w:id="1">
    <w:p w:rsidR="00315D1E" w:rsidRDefault="00315D1E" w:rsidP="00F6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02A"/>
    <w:rsid w:val="0002674D"/>
    <w:rsid w:val="00242865"/>
    <w:rsid w:val="00315D1E"/>
    <w:rsid w:val="003F110C"/>
    <w:rsid w:val="0042048D"/>
    <w:rsid w:val="004F27B3"/>
    <w:rsid w:val="00505BA5"/>
    <w:rsid w:val="005D1E25"/>
    <w:rsid w:val="00705CA4"/>
    <w:rsid w:val="00732F18"/>
    <w:rsid w:val="007C4117"/>
    <w:rsid w:val="0095502A"/>
    <w:rsid w:val="00963F4D"/>
    <w:rsid w:val="00A159A5"/>
    <w:rsid w:val="00A41428"/>
    <w:rsid w:val="00A835AE"/>
    <w:rsid w:val="00AF08E3"/>
    <w:rsid w:val="00B56932"/>
    <w:rsid w:val="00BC3B7E"/>
    <w:rsid w:val="00CD0F3D"/>
    <w:rsid w:val="00DC15F9"/>
    <w:rsid w:val="00DF13F5"/>
    <w:rsid w:val="00E06619"/>
    <w:rsid w:val="00F202B9"/>
    <w:rsid w:val="00F6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0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502A"/>
    <w:rPr>
      <w:color w:val="954F72"/>
      <w:u w:val="single"/>
    </w:rPr>
  </w:style>
  <w:style w:type="paragraph" w:customStyle="1" w:styleId="msonormal0">
    <w:name w:val="msonormal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550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A8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1E3"/>
  </w:style>
  <w:style w:type="paragraph" w:styleId="a9">
    <w:name w:val="Balloon Text"/>
    <w:basedOn w:val="a"/>
    <w:link w:val="aa"/>
    <w:uiPriority w:val="99"/>
    <w:semiHidden/>
    <w:unhideWhenUsed/>
    <w:rsid w:val="00B5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93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E0661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0661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0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502A"/>
    <w:rPr>
      <w:color w:val="954F72"/>
      <w:u w:val="single"/>
    </w:rPr>
  </w:style>
  <w:style w:type="paragraph" w:customStyle="1" w:styleId="msonormal0">
    <w:name w:val="msonormal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550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A8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1E3"/>
  </w:style>
  <w:style w:type="paragraph" w:styleId="a9">
    <w:name w:val="Balloon Text"/>
    <w:basedOn w:val="a"/>
    <w:link w:val="aa"/>
    <w:uiPriority w:val="99"/>
    <w:semiHidden/>
    <w:unhideWhenUsed/>
    <w:rsid w:val="00B5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93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E0661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0661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3217-942D-40C7-8EC7-F07475B1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28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2022-12-22T09:49:00Z</cp:lastPrinted>
  <dcterms:created xsi:type="dcterms:W3CDTF">2022-12-21T07:30:00Z</dcterms:created>
  <dcterms:modified xsi:type="dcterms:W3CDTF">2022-12-22T13:19:00Z</dcterms:modified>
</cp:coreProperties>
</file>